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22E79" w14:textId="505229AE" w:rsidR="009E17B2" w:rsidRPr="007D4934" w:rsidRDefault="00000000">
      <w:pPr>
        <w:jc w:val="both"/>
        <w:rPr>
          <w:rFonts w:eastAsiaTheme="minorHAnsi"/>
          <w:sz w:val="22"/>
          <w:szCs w:val="22"/>
          <w:lang w:eastAsia="en-US"/>
        </w:rPr>
      </w:pPr>
      <w:r w:rsidRPr="003345EB">
        <w:rPr>
          <w:sz w:val="22"/>
          <w:szCs w:val="22"/>
        </w:rPr>
        <w:t>Na temelju članka.</w:t>
      </w:r>
      <w:r w:rsidRPr="003345EB">
        <w:rPr>
          <w:color w:val="FF0000"/>
          <w:sz w:val="22"/>
          <w:szCs w:val="22"/>
        </w:rPr>
        <w:t xml:space="preserve"> </w:t>
      </w:r>
      <w:r w:rsidRPr="003345EB">
        <w:rPr>
          <w:sz w:val="22"/>
          <w:szCs w:val="22"/>
        </w:rPr>
        <w:t xml:space="preserve">26. Zakona o predškolskom odgoju i obrazovanju </w:t>
      </w:r>
      <w:r w:rsidR="0010091C">
        <w:rPr>
          <w:sz w:val="22"/>
          <w:szCs w:val="22"/>
        </w:rPr>
        <w:t>(NN</w:t>
      </w:r>
      <w:r w:rsidRPr="003345EB">
        <w:rPr>
          <w:sz w:val="22"/>
          <w:szCs w:val="22"/>
        </w:rPr>
        <w:t xml:space="preserve"> 10/97, 107/07, 94/13, 98/19</w:t>
      </w:r>
      <w:r w:rsidR="00127DF1" w:rsidRPr="003345EB">
        <w:rPr>
          <w:sz w:val="22"/>
          <w:szCs w:val="22"/>
        </w:rPr>
        <w:t xml:space="preserve">, </w:t>
      </w:r>
      <w:r w:rsidRPr="003345EB">
        <w:rPr>
          <w:sz w:val="22"/>
          <w:szCs w:val="22"/>
        </w:rPr>
        <w:t>57/22</w:t>
      </w:r>
      <w:r w:rsidR="00127DF1" w:rsidRPr="003345EB">
        <w:rPr>
          <w:sz w:val="22"/>
          <w:szCs w:val="22"/>
        </w:rPr>
        <w:t>, 101/23</w:t>
      </w:r>
      <w:r w:rsidRPr="003345EB">
        <w:rPr>
          <w:sz w:val="22"/>
          <w:szCs w:val="22"/>
        </w:rPr>
        <w:t xml:space="preserve">.), članka 50.  Statuta Dječjeg vrtića Ogledalce Ernestinovo i </w:t>
      </w:r>
      <w:r w:rsidR="007D4934">
        <w:rPr>
          <w:sz w:val="22"/>
          <w:szCs w:val="22"/>
        </w:rPr>
        <w:t>Odluke Upravnog vijeća o objavi natječaja,</w:t>
      </w:r>
      <w:r w:rsidR="007D4934">
        <w:rPr>
          <w:rFonts w:eastAsiaTheme="minorHAnsi"/>
          <w:sz w:val="22"/>
          <w:szCs w:val="22"/>
          <w:lang w:eastAsia="en-US"/>
        </w:rPr>
        <w:t xml:space="preserve"> KLASA: 601-02/24-05/7, URBROJ:2158-109-02-24-3, </w:t>
      </w:r>
      <w:r w:rsidR="007D4934">
        <w:rPr>
          <w:sz w:val="22"/>
          <w:szCs w:val="22"/>
        </w:rPr>
        <w:t>Upravno vijeće Dječjeg vrtića Ogledalce Ernestinovo objavljuje</w:t>
      </w:r>
      <w:r w:rsidR="007D4934">
        <w:rPr>
          <w:rFonts w:eastAsiaTheme="minorHAnsi"/>
          <w:sz w:val="22"/>
          <w:szCs w:val="22"/>
          <w:lang w:eastAsia="en-US"/>
        </w:rPr>
        <w:t xml:space="preserve"> </w:t>
      </w:r>
      <w:r w:rsidRPr="003345EB">
        <w:rPr>
          <w:sz w:val="22"/>
          <w:szCs w:val="22"/>
        </w:rPr>
        <w:t>Upravno vijeće, objavljuje</w:t>
      </w:r>
    </w:p>
    <w:p w14:paraId="750D95D8" w14:textId="77777777" w:rsidR="009E17B2" w:rsidRDefault="009E17B2">
      <w:pPr>
        <w:jc w:val="both"/>
        <w:rPr>
          <w:sz w:val="22"/>
          <w:szCs w:val="22"/>
        </w:rPr>
      </w:pPr>
    </w:p>
    <w:p w14:paraId="253A8106" w14:textId="77777777" w:rsidR="009E17B2" w:rsidRDefault="00000000">
      <w:pPr>
        <w:jc w:val="center"/>
        <w:rPr>
          <w:b/>
        </w:rPr>
      </w:pPr>
      <w:r>
        <w:rPr>
          <w:b/>
          <w:sz w:val="22"/>
          <w:szCs w:val="22"/>
        </w:rPr>
        <w:t>N A T J E Č A  J</w:t>
      </w:r>
    </w:p>
    <w:p w14:paraId="507478E7" w14:textId="77777777" w:rsidR="009E17B2" w:rsidRDefault="00000000">
      <w:pPr>
        <w:jc w:val="center"/>
        <w:rPr>
          <w:b/>
        </w:rPr>
      </w:pPr>
      <w:r>
        <w:rPr>
          <w:b/>
          <w:sz w:val="22"/>
          <w:szCs w:val="22"/>
        </w:rPr>
        <w:t>za prijem radnika na radno mjesto</w:t>
      </w:r>
    </w:p>
    <w:p w14:paraId="1F4F18D3" w14:textId="77777777" w:rsidR="009E17B2" w:rsidRDefault="009E17B2">
      <w:pPr>
        <w:jc w:val="center"/>
        <w:rPr>
          <w:b/>
          <w:sz w:val="22"/>
          <w:szCs w:val="22"/>
        </w:rPr>
      </w:pPr>
    </w:p>
    <w:p w14:paraId="38782780" w14:textId="01383F12" w:rsidR="009E17B2" w:rsidRDefault="00000000" w:rsidP="00AB26F5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ODGOJITELJ/ICA  PREDŠKOLSKE DJECE  -</w:t>
      </w:r>
      <w:r>
        <w:rPr>
          <w:color w:val="000000"/>
          <w:sz w:val="22"/>
          <w:szCs w:val="22"/>
        </w:rPr>
        <w:t xml:space="preserve"> </w:t>
      </w:r>
      <w:r w:rsidR="00F31682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izvršitelj</w:t>
      </w:r>
      <w:r w:rsidR="00127DF1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(m/ž) za rad u Dječjem vrtiću   Ogledalce Ernestinovo  na određeno puno radno </w:t>
      </w:r>
      <w:r w:rsidR="00F8413D">
        <w:rPr>
          <w:color w:val="000000"/>
          <w:sz w:val="22"/>
          <w:szCs w:val="22"/>
        </w:rPr>
        <w:t>vrijeme.</w:t>
      </w:r>
    </w:p>
    <w:p w14:paraId="749032F6" w14:textId="77777777" w:rsidR="009E17B2" w:rsidRDefault="00000000" w:rsidP="00AB26F5">
      <w:pPr>
        <w:jc w:val="both"/>
        <w:rPr>
          <w:color w:val="000000"/>
        </w:rPr>
      </w:pPr>
      <w:r>
        <w:rPr>
          <w:color w:val="000000"/>
          <w:sz w:val="22"/>
          <w:szCs w:val="22"/>
        </w:rPr>
        <w:t>Uvjeti su:  članak 24. Zakona o predškolskom odgoju i obrazovanju i to:</w:t>
      </w:r>
    </w:p>
    <w:p w14:paraId="5B0002EC" w14:textId="77777777" w:rsidR="009E17B2" w:rsidRDefault="009E17B2">
      <w:pPr>
        <w:ind w:firstLine="708"/>
        <w:jc w:val="both"/>
        <w:rPr>
          <w:color w:val="000000"/>
        </w:rPr>
      </w:pPr>
    </w:p>
    <w:p w14:paraId="2A7D05CE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Poslove odgojitelja djece od navršenih šest mjeseci života do polaska u osnovnu školu može obavljati osoba koja je završila studij odgovarajuće vrste za rad na radnome mjestu odgojitelja, a koji može biti:</w:t>
      </w:r>
    </w:p>
    <w:p w14:paraId="19548329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a) preddiplomski sveučilišni studij,</w:t>
      </w:r>
    </w:p>
    <w:p w14:paraId="5A386EC5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b) preddiplomski stručni studij,</w:t>
      </w:r>
    </w:p>
    <w:p w14:paraId="41FE6238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c) studij kojim je stečena viša stručna sprema u skladu s ranijim propisima,</w:t>
      </w:r>
    </w:p>
    <w:p w14:paraId="570AD256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d) diplomski sveučilišni studij,</w:t>
      </w:r>
    </w:p>
    <w:p w14:paraId="55341ED5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e) specijalistički diplomski stručni studij.</w:t>
      </w:r>
    </w:p>
    <w:p w14:paraId="4B8FB94E" w14:textId="77777777" w:rsidR="009E17B2" w:rsidRDefault="009E17B2">
      <w:pPr>
        <w:pStyle w:val="Default"/>
        <w:jc w:val="both"/>
        <w:rPr>
          <w:sz w:val="22"/>
          <w:szCs w:val="22"/>
        </w:rPr>
      </w:pPr>
    </w:p>
    <w:p w14:paraId="63C4BCB3" w14:textId="77777777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Pored navedenih uvjeta kandidati moraju ispunjavati i opće uvjete za prijem u radni odnos:</w:t>
      </w:r>
    </w:p>
    <w:p w14:paraId="0D88174A" w14:textId="77777777" w:rsidR="009E17B2" w:rsidRDefault="00000000" w:rsidP="003345EB">
      <w:pPr>
        <w:pStyle w:val="Tijeloteksta"/>
        <w:numPr>
          <w:ilvl w:val="0"/>
          <w:numId w:val="2"/>
        </w:numPr>
        <w:tabs>
          <w:tab w:val="left" w:pos="0"/>
        </w:tabs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punoljetnost</w:t>
      </w:r>
    </w:p>
    <w:p w14:paraId="38F239D1" w14:textId="77777777" w:rsidR="009E17B2" w:rsidRDefault="00000000" w:rsidP="003345EB">
      <w:pPr>
        <w:pStyle w:val="Tijeloteksta"/>
        <w:numPr>
          <w:ilvl w:val="0"/>
          <w:numId w:val="2"/>
        </w:numPr>
        <w:tabs>
          <w:tab w:val="left" w:pos="0"/>
        </w:tabs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zdravstvenu sposobnost za obavljanje poslova radnog mjesta</w:t>
      </w:r>
    </w:p>
    <w:p w14:paraId="3FA0C8CA" w14:textId="478FE82B" w:rsidR="009E17B2" w:rsidRDefault="003345EB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–Dokaz o zdravstvenoj sposobnosti za obavljanje poslova radnog mjesta dostavit će izabrani   kandidat po dostavljenoj obavijesti o izboru.</w:t>
      </w:r>
    </w:p>
    <w:p w14:paraId="1643BA43" w14:textId="57181D4E" w:rsidR="009E17B2" w:rsidRDefault="00000000">
      <w:pPr>
        <w:pStyle w:val="Tijeloteksta"/>
        <w:numPr>
          <w:ilvl w:val="0"/>
          <w:numId w:val="3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radni odnos u dječjem vrtiću ne može zasnovati osoba koja ima zapreke definirane člankom 25. Zakona o predškolskom odgoju i obrazovanju </w:t>
      </w:r>
      <w:r w:rsidR="0010091C">
        <w:rPr>
          <w:color w:val="000000"/>
          <w:sz w:val="22"/>
          <w:szCs w:val="22"/>
        </w:rPr>
        <w:t>(NN</w:t>
      </w:r>
      <w:r>
        <w:rPr>
          <w:color w:val="000000"/>
          <w:sz w:val="22"/>
          <w:szCs w:val="22"/>
        </w:rPr>
        <w:t xml:space="preserve"> 10/97, 107/07, 94/13, 98/19 i 57/22).</w:t>
      </w:r>
    </w:p>
    <w:p w14:paraId="3F4D5DC1" w14:textId="77777777" w:rsidR="009E17B2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ispunjavanju uvjeta za prijam u radni odnos kandidati moraju priložiti sljedeće dokumente:</w:t>
      </w:r>
    </w:p>
    <w:p w14:paraId="16127E8C" w14:textId="77777777" w:rsidR="009E17B2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životopis (vlastoručno potpisan),</w:t>
      </w:r>
    </w:p>
    <w:p w14:paraId="5E8D74A2" w14:textId="77777777" w:rsidR="009E17B2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dokaz o državljanstvu,</w:t>
      </w:r>
    </w:p>
    <w:p w14:paraId="73C05865" w14:textId="77777777" w:rsidR="009E17B2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presliku diplome o stečenoj stručnoj spremi,</w:t>
      </w:r>
    </w:p>
    <w:p w14:paraId="350C09F6" w14:textId="77777777" w:rsidR="009E17B2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elektronički zapis odnosno potvrda o podacima evidentiranim u matičnoj evidenciji Hrvatskog zavoda za mirovinsko osiguranje</w:t>
      </w:r>
    </w:p>
    <w:p w14:paraId="29E6F22B" w14:textId="77777777" w:rsidR="009E17B2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nepostojanju zapreka za zasnivanje radnog odnosa sukladno čl.25. Zakona o predškolskom odgoju i obrazovanju dostavljaju se sljedeći dokumenti (ne stariji od 6 mjeseci).</w:t>
      </w:r>
    </w:p>
    <w:p w14:paraId="1BE52042" w14:textId="77777777" w:rsidR="009E17B2" w:rsidRDefault="00000000" w:rsidP="0010091C">
      <w:pPr>
        <w:pStyle w:val="Tijeloteksta"/>
        <w:spacing w:after="150"/>
        <w:ind w:left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uvjerenje nadležnog suda da se protiv kandidata ne vodi kazneni postupak prema članku 25. stavak 2. Zakona o predškolskom odgoju i obrazovanju</w:t>
      </w:r>
    </w:p>
    <w:p w14:paraId="40134623" w14:textId="77777777" w:rsidR="009E17B2" w:rsidRDefault="00000000" w:rsidP="0010091C">
      <w:pPr>
        <w:pStyle w:val="Tijeloteksta"/>
        <w:spacing w:after="150"/>
        <w:ind w:left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uvjerenje nadležnog suda da se protiv kandidata ne vodi prekršajni postupak prema članku 25. stavak 4. Zakona o predškolskom odgoju i obrazovanju</w:t>
      </w:r>
    </w:p>
    <w:p w14:paraId="3E769577" w14:textId="77777777" w:rsidR="009E17B2" w:rsidRDefault="00000000" w:rsidP="0010091C">
      <w:pPr>
        <w:pStyle w:val="Tijeloteksta"/>
        <w:spacing w:after="150"/>
        <w:ind w:left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 potvrda nadležnog Centra za socijalnu skrb da kandidat nema izrečenu mjeru za zaštitu dobrobiti djeteta iz članka 25. stavak 10. Zakona o predškolskom odgoju i obrazovanju</w:t>
      </w:r>
    </w:p>
    <w:p w14:paraId="6650CD85" w14:textId="77777777" w:rsidR="009E17B2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Isprave se prilažu u neovjerenom presliku, a prije izbora kandidata predočit će se izvornik.</w:t>
      </w:r>
    </w:p>
    <w:p w14:paraId="44E9589C" w14:textId="77777777" w:rsidR="009E17B2" w:rsidRDefault="00000000">
      <w:pPr>
        <w:jc w:val="both"/>
        <w:rPr>
          <w:rFonts w:eastAsia="Calibri"/>
        </w:rPr>
      </w:pPr>
      <w:r>
        <w:rPr>
          <w:rFonts w:eastAsia="Calibri"/>
          <w:sz w:val="22"/>
          <w:szCs w:val="22"/>
        </w:rPr>
        <w:t>U skladu sa Zakonom o ravnopravnosti spolova na natječaj se mogu javiti osobe obaju spolova koje ispunjavaju propisane uvjete.</w:t>
      </w:r>
    </w:p>
    <w:p w14:paraId="46F924B9" w14:textId="77777777" w:rsidR="009E17B2" w:rsidRDefault="009E17B2">
      <w:pPr>
        <w:jc w:val="both"/>
        <w:rPr>
          <w:sz w:val="22"/>
          <w:szCs w:val="22"/>
        </w:rPr>
      </w:pPr>
    </w:p>
    <w:p w14:paraId="5F02B50E" w14:textId="77777777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05E8D0DA" w14:textId="77777777" w:rsidR="009E17B2" w:rsidRDefault="009E17B2">
      <w:pPr>
        <w:jc w:val="both"/>
        <w:rPr>
          <w:sz w:val="22"/>
          <w:szCs w:val="22"/>
        </w:rPr>
      </w:pPr>
    </w:p>
    <w:p w14:paraId="4FA0EAD9" w14:textId="19AC96CC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može ostvariti pravo prednosti sukladno članku 102. Zakona o hrvatskim braniteljima iz Domovinskog rata i članovima njihovih obitelji (</w:t>
      </w:r>
      <w:r w:rsidR="0010091C">
        <w:rPr>
          <w:sz w:val="22"/>
          <w:szCs w:val="22"/>
        </w:rPr>
        <w:t>NN</w:t>
      </w:r>
      <w:r>
        <w:rPr>
          <w:sz w:val="22"/>
          <w:szCs w:val="22"/>
        </w:rPr>
        <w:t xml:space="preserve"> 121/17, 98/19, 84/21), članku 48.f Zakona o zaštiti vojnih i civilnih invalida rata (</w:t>
      </w:r>
      <w:r w:rsidR="0010091C">
        <w:rPr>
          <w:sz w:val="22"/>
          <w:szCs w:val="22"/>
        </w:rPr>
        <w:t>NN</w:t>
      </w:r>
      <w:r>
        <w:rPr>
          <w:sz w:val="22"/>
          <w:szCs w:val="22"/>
        </w:rPr>
        <w:t xml:space="preserve"> 33/92, 57/92, 77/92, 27/93, 58/93, 2/94, 76/94, 108/95, 108/96, 82/01, 103/03, 148/13, 98/19), članku 48. Zakona o civilnim stradalnicima iz Domovinskog rata (</w:t>
      </w:r>
      <w:r w:rsidR="0010091C">
        <w:rPr>
          <w:sz w:val="22"/>
          <w:szCs w:val="22"/>
        </w:rPr>
        <w:t xml:space="preserve">NN </w:t>
      </w:r>
      <w:r>
        <w:rPr>
          <w:sz w:val="22"/>
          <w:szCs w:val="22"/>
        </w:rPr>
        <w:t>84/21) te članku 9. Zakona o profesionalnoj rehabilitaciji i zapošljavanju osoba s invaliditetom (</w:t>
      </w:r>
      <w:r w:rsidR="0010091C">
        <w:rPr>
          <w:sz w:val="22"/>
          <w:szCs w:val="22"/>
        </w:rPr>
        <w:t>NN</w:t>
      </w:r>
      <w:r>
        <w:rPr>
          <w:sz w:val="22"/>
          <w:szCs w:val="22"/>
        </w:rPr>
        <w:t xml:space="preserve"> 157/13, 152/14, 39/18, 32/20), dužan se u prijavi na natječaj pozvati na to pravo te ima prednost u odnosu na ostale kandidate samo pod jednakim uvjetima.</w:t>
      </w:r>
    </w:p>
    <w:p w14:paraId="6B5E74C0" w14:textId="77777777" w:rsidR="009E17B2" w:rsidRDefault="009E17B2">
      <w:pPr>
        <w:jc w:val="both"/>
        <w:rPr>
          <w:sz w:val="22"/>
          <w:szCs w:val="22"/>
        </w:rPr>
      </w:pPr>
    </w:p>
    <w:p w14:paraId="21B1D580" w14:textId="3C66FE8E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Da bi kandidat ostvario pravo prednosti pri zapošljavanju, osoba iz članka 102. stavaka 1. – 3. Zakona o hrvatskim braniteljima iz Domovinskog rata i članovima njihovih obitelji (</w:t>
      </w:r>
      <w:r w:rsidR="0010091C">
        <w:rPr>
          <w:sz w:val="22"/>
          <w:szCs w:val="22"/>
        </w:rPr>
        <w:t>NN</w:t>
      </w:r>
      <w:r>
        <w:rPr>
          <w:sz w:val="22"/>
          <w:szCs w:val="22"/>
        </w:rPr>
        <w:t xml:space="preserve">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 </w:t>
      </w:r>
    </w:p>
    <w:p w14:paraId="593A052D" w14:textId="334358BD" w:rsidR="000D5552" w:rsidRDefault="000D5552" w:rsidP="000D5552">
      <w:pPr>
        <w:jc w:val="both"/>
        <w:rPr>
          <w:sz w:val="22"/>
          <w:szCs w:val="22"/>
        </w:rPr>
      </w:pPr>
      <w:hyperlink r:id="rId5" w:history="1">
        <w:r w:rsidRPr="000D5552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https://branitelji.gov.hr/UserDocsImages/dokumenti/Nikola/popis%20dokaza%20za%20ostvarivanje%20prava%20prednosti%20pri%20zapo%C5%A1ljavanju-%20ZOHBDR%202021.pdf</w:t>
        </w:r>
      </w:hyperlink>
    </w:p>
    <w:p w14:paraId="21E57CAC" w14:textId="77777777" w:rsidR="000D5552" w:rsidRDefault="000D5552" w:rsidP="000D55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C39350A" w14:textId="018BD6CC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se poziva na pravo prednosti pri zapošljavanju u skladu s člankom 48.f Zakona o zaštiti vojnih i civilnih invalida rata (</w:t>
      </w:r>
      <w:r w:rsidR="00097642">
        <w:rPr>
          <w:sz w:val="22"/>
          <w:szCs w:val="22"/>
        </w:rPr>
        <w:t>NN</w:t>
      </w:r>
      <w:r>
        <w:rPr>
          <w:sz w:val="22"/>
          <w:szCs w:val="22"/>
        </w:rPr>
        <w:t xml:space="preserve">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19B4B9CB" w14:textId="77777777" w:rsidR="009E17B2" w:rsidRDefault="009E17B2">
      <w:pPr>
        <w:jc w:val="both"/>
        <w:rPr>
          <w:sz w:val="22"/>
          <w:szCs w:val="22"/>
        </w:rPr>
      </w:pPr>
    </w:p>
    <w:p w14:paraId="45486F92" w14:textId="50430447" w:rsidR="009E17B2" w:rsidRDefault="00000000">
      <w:pPr>
        <w:jc w:val="both"/>
        <w:rPr>
          <w:color w:val="2A6099"/>
          <w:sz w:val="22"/>
          <w:szCs w:val="22"/>
        </w:rPr>
      </w:pPr>
      <w:r>
        <w:rPr>
          <w:sz w:val="22"/>
          <w:szCs w:val="22"/>
        </w:rPr>
        <w:t>Da bi kandidat ostvario pravo prednosti pri zapošljavanju, osoba iz članka 48. stavaka 1. – 2. Zakona o civilnim stradalnicima iz Domovinskog rata (</w:t>
      </w:r>
      <w:r w:rsidR="00097642">
        <w:rPr>
          <w:sz w:val="22"/>
          <w:szCs w:val="22"/>
        </w:rPr>
        <w:t>NN</w:t>
      </w:r>
      <w:r>
        <w:rPr>
          <w:sz w:val="22"/>
          <w:szCs w:val="22"/>
        </w:rPr>
        <w:t xml:space="preserve">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 </w:t>
      </w:r>
    </w:p>
    <w:p w14:paraId="7C43E2AC" w14:textId="2DAC8318" w:rsidR="00082773" w:rsidRDefault="005639E3">
      <w:pPr>
        <w:jc w:val="both"/>
        <w:rPr>
          <w:sz w:val="22"/>
          <w:szCs w:val="22"/>
        </w:rPr>
      </w:pPr>
      <w:hyperlink r:id="rId6" w:history="1">
        <w:r w:rsidRPr="00321634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14:paraId="4FB8BCB8" w14:textId="47EB1109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se poziva na pravo prednosti pri zapošljavanju u skladu s člankom 9. Zakona o profesionalnoj rehabilitaciji i zapošljavanju osoba s invaliditetom (</w:t>
      </w:r>
      <w:r w:rsidR="00097642">
        <w:rPr>
          <w:sz w:val="22"/>
          <w:szCs w:val="22"/>
        </w:rPr>
        <w:t>NN</w:t>
      </w:r>
      <w:r>
        <w:rPr>
          <w:sz w:val="22"/>
          <w:szCs w:val="22"/>
        </w:rPr>
        <w:t xml:space="preserve">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7D2CC2B8" w14:textId="77777777" w:rsidR="009E17B2" w:rsidRDefault="009E17B2">
      <w:pPr>
        <w:jc w:val="both"/>
        <w:rPr>
          <w:rFonts w:eastAsia="Calibri"/>
          <w:sz w:val="22"/>
          <w:szCs w:val="22"/>
        </w:rPr>
      </w:pPr>
    </w:p>
    <w:p w14:paraId="393711EB" w14:textId="5666A849" w:rsidR="009E17B2" w:rsidRDefault="00000000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Prijave s traženom dokumentacijom, u zatvorenoj  omotnici s naznakom “ZA NATJEČAJ-ODGOJITELJ/ICA</w:t>
      </w:r>
      <w:r w:rsidR="00097642">
        <w:rPr>
          <w:rFonts w:eastAsia="Calibri"/>
          <w:sz w:val="22"/>
          <w:szCs w:val="22"/>
        </w:rPr>
        <w:t xml:space="preserve"> NA ODREĐENO VRIJEME</w:t>
      </w:r>
      <w:r>
        <w:rPr>
          <w:rFonts w:eastAsia="Calibri"/>
          <w:sz w:val="22"/>
          <w:szCs w:val="22"/>
        </w:rPr>
        <w:t xml:space="preserve">“, potrebno je dostaviti poštom ili na adresu Dječji vrtić Ogledalce Ernestinovo, Školska 4 , 31215 Ernestinovo. </w:t>
      </w:r>
    </w:p>
    <w:p w14:paraId="10B72EA1" w14:textId="77777777" w:rsidR="009E17B2" w:rsidRDefault="009E17B2">
      <w:pPr>
        <w:jc w:val="both"/>
        <w:rPr>
          <w:sz w:val="22"/>
          <w:szCs w:val="22"/>
        </w:rPr>
      </w:pPr>
    </w:p>
    <w:p w14:paraId="5E848A30" w14:textId="77777777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Nepotpune i/ili nepravovremene prijave neće se razmatrati. Prijave dostaviti poštom u roku od 8 dana od dana objave natječaja.</w:t>
      </w:r>
    </w:p>
    <w:p w14:paraId="1DB63A04" w14:textId="77777777" w:rsidR="009E17B2" w:rsidRDefault="009E17B2">
      <w:pPr>
        <w:pStyle w:val="Default"/>
        <w:jc w:val="both"/>
        <w:rPr>
          <w:sz w:val="22"/>
          <w:szCs w:val="22"/>
        </w:rPr>
      </w:pPr>
    </w:p>
    <w:p w14:paraId="72DC787A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Svi kandidati koji zadovoljavaju formalne uvjete natječaja, bit će pozvani na pisano testiranje koje će provoditi Povjerenstvo Dječjeg vrtića Ogledalce Ernestinovo. Nakon provedenog testiranja provest će se intervju sa kandidatima.</w:t>
      </w:r>
    </w:p>
    <w:p w14:paraId="0F06D609" w14:textId="77777777" w:rsidR="009E17B2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Pisano testiranje će se obavljati iz sljedećih područja:</w:t>
      </w:r>
    </w:p>
    <w:p w14:paraId="144DD889" w14:textId="07A7C8A3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Državni pedagoški standard predškolskog odgoja i naobrazbe </w:t>
      </w:r>
      <w:r w:rsidR="00097642">
        <w:rPr>
          <w:color w:val="000000"/>
          <w:sz w:val="22"/>
          <w:szCs w:val="22"/>
        </w:rPr>
        <w:t>(NN</w:t>
      </w:r>
      <w:r>
        <w:rPr>
          <w:color w:val="000000"/>
          <w:sz w:val="22"/>
          <w:szCs w:val="22"/>
        </w:rPr>
        <w:t xml:space="preserve"> 63/2008 i 90/10).</w:t>
      </w:r>
    </w:p>
    <w:p w14:paraId="0978BB44" w14:textId="5C8F5601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Zakon o predškolskom odgoju i obrazovanju </w:t>
      </w:r>
      <w:r w:rsidR="00097642">
        <w:rPr>
          <w:color w:val="000000"/>
          <w:sz w:val="22"/>
          <w:szCs w:val="22"/>
        </w:rPr>
        <w:t>(NN</w:t>
      </w:r>
      <w:r>
        <w:rPr>
          <w:color w:val="000000"/>
          <w:sz w:val="22"/>
          <w:szCs w:val="22"/>
        </w:rPr>
        <w:t xml:space="preserve"> 10/97, 107/07, 94/13 , 98/19 i 57/22)</w:t>
      </w:r>
    </w:p>
    <w:p w14:paraId="77B4DBB8" w14:textId="196F6815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Nacionalni kurikulum za rani i predškolski odgoj i obrazovanje </w:t>
      </w:r>
      <w:r w:rsidR="00097642">
        <w:rPr>
          <w:color w:val="000000"/>
          <w:sz w:val="22"/>
          <w:szCs w:val="22"/>
        </w:rPr>
        <w:t>(NN</w:t>
      </w:r>
      <w:r>
        <w:rPr>
          <w:color w:val="000000"/>
          <w:sz w:val="22"/>
          <w:szCs w:val="22"/>
        </w:rPr>
        <w:t xml:space="preserve"> 05/15)</w:t>
      </w:r>
    </w:p>
    <w:p w14:paraId="705E0EA3" w14:textId="294A4A33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Pravilnik o obrascima i sadržaju pedagoške dokumentacije i evidencije o djeci u dječjem vrtiću </w:t>
      </w:r>
      <w:r w:rsidR="00097642">
        <w:rPr>
          <w:color w:val="000000"/>
          <w:sz w:val="22"/>
          <w:szCs w:val="22"/>
        </w:rPr>
        <w:t>(NN</w:t>
      </w:r>
      <w:r>
        <w:rPr>
          <w:color w:val="000000"/>
          <w:sz w:val="22"/>
          <w:szCs w:val="22"/>
        </w:rPr>
        <w:t xml:space="preserve"> 83/01)</w:t>
      </w:r>
    </w:p>
    <w:p w14:paraId="63647986" w14:textId="77777777" w:rsidR="009E17B2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Kandidat koji ne pristupi pisanim provjerama znanja smatra se da je povukao prijavu za natječaj.</w:t>
      </w:r>
    </w:p>
    <w:p w14:paraId="209702B1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web stranici Dječjeg vrtića Ogledalce Ernestinovo </w:t>
      </w:r>
      <w:hyperlink r:id="rId7">
        <w:r w:rsidR="009E17B2">
          <w:rPr>
            <w:rStyle w:val="Hiperveza"/>
            <w:color w:val="000000"/>
            <w:sz w:val="22"/>
            <w:szCs w:val="22"/>
          </w:rPr>
          <w:t>www.djecjivrticogledalce.hr</w:t>
        </w:r>
      </w:hyperlink>
      <w:r>
        <w:rPr>
          <w:color w:val="000000"/>
          <w:sz w:val="22"/>
          <w:szCs w:val="22"/>
        </w:rPr>
        <w:t xml:space="preserve"> objavit će se popis kandidata koji ispunjavaju formalne uvjete iz natječaja te vrijeme održavanja pisanih testiranja minimalno tri dana prije održavanja provjere znanja i sposobnosti.</w:t>
      </w:r>
    </w:p>
    <w:p w14:paraId="5C4F0130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14:paraId="5DED73D0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Upravno vijeće pridržava pravo da ne prihvati niti jednu prijavu ukoliko smatra da niti jedna prijava ne udovoljava uvjetima natječaja.</w:t>
      </w:r>
    </w:p>
    <w:p w14:paraId="7980E98C" w14:textId="77777777" w:rsidR="009E17B2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rezultatima natječaja kandidati će biti obaviješteni u zakonskom roku.</w:t>
      </w:r>
    </w:p>
    <w:p w14:paraId="618C8AC8" w14:textId="77777777" w:rsidR="009E17B2" w:rsidRDefault="009E17B2">
      <w:pPr>
        <w:pStyle w:val="Tijeloteksta"/>
        <w:spacing w:after="150" w:line="240" w:lineRule="auto"/>
        <w:rPr>
          <w:color w:val="000000"/>
          <w:sz w:val="22"/>
          <w:szCs w:val="22"/>
        </w:rPr>
      </w:pPr>
    </w:p>
    <w:p w14:paraId="67B4FC49" w14:textId="77777777" w:rsidR="009E17B2" w:rsidRDefault="009E17B2">
      <w:pPr>
        <w:pStyle w:val="Default"/>
        <w:jc w:val="both"/>
        <w:rPr>
          <w:sz w:val="22"/>
          <w:szCs w:val="22"/>
        </w:rPr>
      </w:pPr>
    </w:p>
    <w:p w14:paraId="253F705C" w14:textId="77777777" w:rsidR="009E17B2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>Predsjednik Upravnog vijeća</w:t>
      </w:r>
    </w:p>
    <w:p w14:paraId="0DC64C39" w14:textId="3B131086" w:rsidR="009E17B2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Damir Matković, mag. </w:t>
      </w:r>
      <w:proofErr w:type="spellStart"/>
      <w:r>
        <w:rPr>
          <w:sz w:val="22"/>
          <w:szCs w:val="22"/>
        </w:rPr>
        <w:t>iur</w:t>
      </w:r>
      <w:proofErr w:type="spellEnd"/>
      <w:r>
        <w:rPr>
          <w:sz w:val="22"/>
          <w:szCs w:val="22"/>
        </w:rPr>
        <w:t>.</w:t>
      </w:r>
      <w:r w:rsidR="003345EB">
        <w:rPr>
          <w:sz w:val="22"/>
          <w:szCs w:val="22"/>
        </w:rPr>
        <w:t>, v.r.</w:t>
      </w:r>
    </w:p>
    <w:p w14:paraId="0B66CF2C" w14:textId="77777777" w:rsidR="009E17B2" w:rsidRDefault="009E17B2">
      <w:pPr>
        <w:jc w:val="right"/>
        <w:rPr>
          <w:sz w:val="22"/>
          <w:szCs w:val="22"/>
        </w:rPr>
      </w:pPr>
    </w:p>
    <w:p w14:paraId="022681C3" w14:textId="65D83947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KLASA:112-03/2</w:t>
      </w:r>
      <w:r w:rsidR="003345EB">
        <w:rPr>
          <w:sz w:val="22"/>
          <w:szCs w:val="22"/>
        </w:rPr>
        <w:t>5</w:t>
      </w:r>
      <w:r>
        <w:rPr>
          <w:sz w:val="22"/>
          <w:szCs w:val="22"/>
        </w:rPr>
        <w:t>-01/</w:t>
      </w:r>
      <w:r w:rsidR="009F4FB1">
        <w:rPr>
          <w:sz w:val="22"/>
          <w:szCs w:val="22"/>
        </w:rPr>
        <w:t>4</w:t>
      </w:r>
    </w:p>
    <w:p w14:paraId="1A4CC0DA" w14:textId="3B2BCC98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URBROJ: 2158-109-02-2</w:t>
      </w:r>
      <w:r w:rsidR="003345EB">
        <w:rPr>
          <w:sz w:val="22"/>
          <w:szCs w:val="22"/>
        </w:rPr>
        <w:t>5</w:t>
      </w:r>
      <w:r>
        <w:rPr>
          <w:sz w:val="22"/>
          <w:szCs w:val="22"/>
        </w:rPr>
        <w:t>-1</w:t>
      </w:r>
    </w:p>
    <w:p w14:paraId="0D8F28B8" w14:textId="3CC987DD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Ernestinovo,</w:t>
      </w:r>
      <w:r w:rsidR="005639E3">
        <w:rPr>
          <w:sz w:val="22"/>
          <w:szCs w:val="22"/>
        </w:rPr>
        <w:t xml:space="preserve"> </w:t>
      </w:r>
      <w:r w:rsidR="00343E5C">
        <w:rPr>
          <w:sz w:val="22"/>
          <w:szCs w:val="22"/>
        </w:rPr>
        <w:t>20. ve</w:t>
      </w:r>
      <w:r w:rsidR="003345EB">
        <w:rPr>
          <w:sz w:val="22"/>
          <w:szCs w:val="22"/>
        </w:rPr>
        <w:t>ljače</w:t>
      </w:r>
      <w:r>
        <w:rPr>
          <w:sz w:val="22"/>
          <w:szCs w:val="22"/>
        </w:rPr>
        <w:t xml:space="preserve"> 202</w:t>
      </w:r>
      <w:r w:rsidR="003345EB">
        <w:rPr>
          <w:sz w:val="22"/>
          <w:szCs w:val="22"/>
        </w:rPr>
        <w:t>5</w:t>
      </w:r>
      <w:r>
        <w:rPr>
          <w:sz w:val="22"/>
          <w:szCs w:val="22"/>
        </w:rPr>
        <w:t>. g.</w:t>
      </w:r>
    </w:p>
    <w:sectPr w:rsidR="009E17B2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01B64"/>
    <w:multiLevelType w:val="multilevel"/>
    <w:tmpl w:val="10060938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1BAD6A16"/>
    <w:multiLevelType w:val="multilevel"/>
    <w:tmpl w:val="36A47BC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3ECB2A47"/>
    <w:multiLevelType w:val="multilevel"/>
    <w:tmpl w:val="40E022B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 w15:restartNumberingAfterBreak="0">
    <w:nsid w:val="67087847"/>
    <w:multiLevelType w:val="multilevel"/>
    <w:tmpl w:val="16E0D7B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 w15:restartNumberingAfterBreak="0">
    <w:nsid w:val="69867E11"/>
    <w:multiLevelType w:val="multilevel"/>
    <w:tmpl w:val="556A4F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2A04527"/>
    <w:multiLevelType w:val="multilevel"/>
    <w:tmpl w:val="3606D5B4"/>
    <w:lvl w:ilvl="0">
      <w:start w:val="25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 w16cid:durableId="1901751541">
    <w:abstractNumId w:val="3"/>
  </w:num>
  <w:num w:numId="2" w16cid:durableId="1019041887">
    <w:abstractNumId w:val="2"/>
  </w:num>
  <w:num w:numId="3" w16cid:durableId="1942642291">
    <w:abstractNumId w:val="0"/>
  </w:num>
  <w:num w:numId="4" w16cid:durableId="1573814191">
    <w:abstractNumId w:val="1"/>
  </w:num>
  <w:num w:numId="5" w16cid:durableId="468863143">
    <w:abstractNumId w:val="5"/>
  </w:num>
  <w:num w:numId="6" w16cid:durableId="653535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7B2"/>
    <w:rsid w:val="0003331B"/>
    <w:rsid w:val="00082773"/>
    <w:rsid w:val="00097642"/>
    <w:rsid w:val="000D5552"/>
    <w:rsid w:val="0010091C"/>
    <w:rsid w:val="00127DF1"/>
    <w:rsid w:val="0017396F"/>
    <w:rsid w:val="001E71ED"/>
    <w:rsid w:val="00233BD3"/>
    <w:rsid w:val="003036BD"/>
    <w:rsid w:val="003345EB"/>
    <w:rsid w:val="00343E5C"/>
    <w:rsid w:val="005639E3"/>
    <w:rsid w:val="005B1A8E"/>
    <w:rsid w:val="006D510F"/>
    <w:rsid w:val="007D4934"/>
    <w:rsid w:val="009E17B2"/>
    <w:rsid w:val="009F4FB1"/>
    <w:rsid w:val="00A64368"/>
    <w:rsid w:val="00AB26F5"/>
    <w:rsid w:val="00F31682"/>
    <w:rsid w:val="00F8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8392"/>
  <w15:docId w15:val="{32A15FC7-A295-4181-BD11-2880CCEA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6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80"/>
      <w:u w:val="single"/>
    </w:rPr>
  </w:style>
  <w:style w:type="character" w:styleId="SlijeenaHiperveza">
    <w:name w:val="FollowedHyperlink"/>
    <w:rPr>
      <w:color w:val="800000"/>
      <w:u w:val="single"/>
    </w:rPr>
  </w:style>
  <w:style w:type="character" w:customStyle="1" w:styleId="Simbolinumeriranja">
    <w:name w:val="Simboli numeriranja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A82C2B"/>
    <w:rPr>
      <w:color w:val="605E5C"/>
      <w:shd w:val="clear" w:color="auto" w:fill="E1DFDD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DD4C61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qFormat/>
    <w:rsid w:val="00DD4C61"/>
    <w:pPr>
      <w:spacing w:beforeAutospacing="1" w:afterAutospacing="1"/>
    </w:pPr>
  </w:style>
  <w:style w:type="paragraph" w:styleId="Odlomakpopisa">
    <w:name w:val="List Paragraph"/>
    <w:basedOn w:val="Normal"/>
    <w:uiPriority w:val="34"/>
    <w:qFormat/>
    <w:rsid w:val="00DD4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0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Monika Miškić</cp:lastModifiedBy>
  <cp:revision>44</cp:revision>
  <cp:lastPrinted>2024-01-24T07:09:00Z</cp:lastPrinted>
  <dcterms:created xsi:type="dcterms:W3CDTF">2022-06-09T14:51:00Z</dcterms:created>
  <dcterms:modified xsi:type="dcterms:W3CDTF">2025-02-20T09:07:00Z</dcterms:modified>
  <dc:language>hr-HR</dc:language>
</cp:coreProperties>
</file>