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DV OGLEDALCE</w:t>
        <w:tab/>
        <w:tab/>
        <w:tab/>
        <w:tab/>
        <w:tab/>
        <w:tab/>
        <w:t>Razina</w:t>
        <w:tab/>
        <w:tab/>
        <w:tab/>
        <w:tab/>
        <w:t xml:space="preserve"> 21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ERNESTINOVO</w:t>
        <w:tab/>
        <w:tab/>
        <w:tab/>
        <w:tab/>
        <w:tab/>
        <w:tab/>
        <w:t>RKP</w:t>
        <w:tab/>
        <w:tab/>
        <w:tab/>
        <w:t xml:space="preserve">        51476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ŠKOLSKA 4</w:t>
        <w:tab/>
        <w:tab/>
        <w:tab/>
        <w:tab/>
        <w:tab/>
        <w:tab/>
        <w:tab/>
        <w:t>Šifra djelatnosti</w:t>
        <w:tab/>
        <w:t xml:space="preserve">          8510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Matični broj                    05299683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OIB                             77226032286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01. SIJEČNJA DO 31. PROSINCA  2024.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Osnivač DV Ogledalce je Općina Ernestinovo  i njen  je proračunski korisnik.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357.504,66 eura </w:t>
      </w:r>
      <w:r>
        <w:rPr>
          <w:b/>
          <w:sz w:val="24"/>
          <w:szCs w:val="24"/>
        </w:rPr>
        <w:t>(X678)</w:t>
      </w:r>
      <w:r>
        <w:rPr>
          <w:bCs/>
          <w:sz w:val="24"/>
          <w:szCs w:val="24"/>
        </w:rPr>
        <w:t xml:space="preserve"> kako slijedi: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  <w:tab/>
        <w:tab/>
        <w:tab/>
        <w:t xml:space="preserve"> </w:t>
        <w:tab/>
        <w:tab/>
        <w:t xml:space="preserve">   171.866,00 €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 i drugih Općina</w:t>
        <w:tab/>
        <w:tab/>
        <w:t xml:space="preserve">    182.062,32 €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 od kamata</w:t>
        <w:tab/>
        <w:tab/>
        <w:tab/>
        <w:tab/>
        <w:t xml:space="preserve">              </w:t>
        <w:tab/>
        <w:t xml:space="preserve">               1,28 €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-pomoći iz proračuna koji nije nadležan</w:t>
        <w:tab/>
        <w:tab/>
        <w:t xml:space="preserve">                     3.454,40 €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-ostali prihodi</w:t>
        <w:tab/>
        <w:tab/>
        <w:tab/>
        <w:tab/>
        <w:tab/>
        <w:tab/>
        <w:tab/>
        <w:t xml:space="preserve">            120,66 €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Prihodi iz proračuna Općine  koristili su se  za isplatu plaća. Budući da su u 2024. godini povećane plaće  te se zaposlilo još djelatnika ovaj prihod je veći u odnosu na prethodnu godinu.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Prihodi od sufinanciranja roditelja i općina (</w:t>
      </w:r>
      <w:r>
        <w:rPr>
          <w:b/>
          <w:bCs/>
          <w:sz w:val="24"/>
          <w:szCs w:val="24"/>
        </w:rPr>
        <w:t>6526)</w:t>
      </w:r>
      <w:r>
        <w:rPr>
          <w:bCs/>
          <w:sz w:val="24"/>
          <w:szCs w:val="24"/>
        </w:rPr>
        <w:t xml:space="preserve"> povećali su se u odnosu na prethodnu godinu  budući da se  stalno povećava broj upisane djece.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Tekuće pomoći iz proračuna koji im nije nadležan </w:t>
      </w:r>
      <w:r>
        <w:rPr>
          <w:b/>
          <w:sz w:val="24"/>
          <w:szCs w:val="24"/>
        </w:rPr>
        <w:t>(6361) u iznosu od 450,00</w:t>
      </w:r>
      <w:r>
        <w:rPr>
          <w:bCs/>
          <w:sz w:val="24"/>
          <w:szCs w:val="24"/>
        </w:rPr>
        <w:t xml:space="preserve">  € dobivene su iz proračuna Općina čija su djeca polaznici ovog vrtića, a  za sufinanciranje troškova odlaska na izlet u Kopački rit. Iznos od </w:t>
      </w:r>
      <w:r>
        <w:rPr>
          <w:b/>
          <w:bCs/>
          <w:sz w:val="24"/>
          <w:szCs w:val="24"/>
        </w:rPr>
        <w:t>3.004,40 €</w:t>
      </w:r>
      <w:r>
        <w:rPr>
          <w:bCs/>
          <w:sz w:val="24"/>
          <w:szCs w:val="24"/>
        </w:rPr>
        <w:t xml:space="preserve"> dobiven je iz državnog proračuna ( Ministarstvo znanosti i  obrazovanja) za sufinanciranje programa javnih potreba u predškolskom odgoju i obrazovanju.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356.945,79 eura </w:t>
      </w:r>
      <w:r>
        <w:rPr>
          <w:b/>
          <w:sz w:val="24"/>
          <w:szCs w:val="24"/>
        </w:rPr>
        <w:t>(Y345)</w:t>
      </w:r>
      <w:r>
        <w:rPr>
          <w:bCs/>
          <w:sz w:val="24"/>
          <w:szCs w:val="24"/>
        </w:rPr>
        <w:t xml:space="preserve">  što je  za 31,4%  više u odnosu na prethodnu godinu.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Budući da je porastao broj djece koji pohađaju vrtić bilo je potrebno zaposliti odgojitelje kako bi se mogli provoditi programi, te usklađenje plaća utjecalo je na povećanje rashoda.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Porastom upisane djece u vrtić također rastu i ostali rashodi.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 je višak prihoda </w:t>
      </w:r>
      <w:r>
        <w:rPr>
          <w:b/>
          <w:sz w:val="24"/>
          <w:szCs w:val="24"/>
        </w:rPr>
        <w:t>(X005)</w:t>
      </w:r>
      <w:r>
        <w:rPr>
          <w:bCs/>
          <w:sz w:val="24"/>
          <w:szCs w:val="24"/>
        </w:rPr>
        <w:t xml:space="preserve"> od 558,87 eura te sa viškom prihoda iz prethodne godine </w:t>
      </w:r>
      <w:r>
        <w:rPr>
          <w:b/>
          <w:sz w:val="24"/>
          <w:szCs w:val="24"/>
        </w:rPr>
        <w:t>(9221-9222)</w:t>
      </w:r>
      <w:r>
        <w:rPr>
          <w:bCs/>
          <w:sz w:val="24"/>
          <w:szCs w:val="24"/>
        </w:rPr>
        <w:t xml:space="preserve"> u iznosu od 6.535,66 eura, ukupni višak prihoda </w:t>
      </w:r>
      <w:r>
        <w:rPr>
          <w:b/>
          <w:sz w:val="24"/>
          <w:szCs w:val="24"/>
        </w:rPr>
        <w:t>(X006)</w:t>
      </w:r>
      <w:r>
        <w:rPr>
          <w:bCs/>
          <w:sz w:val="24"/>
          <w:szCs w:val="24"/>
        </w:rPr>
        <w:t xml:space="preserve"> iznosi 7.094,53 € koji će se rasporediti u sljedećem obračunskom razdoblju.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 obrazac  RAS funkcijski</w:t>
      </w:r>
    </w:p>
    <w:p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Rashodi  po funkcijskoj klasifikaciji istovjetni su rashodima na obrascu PR-RAS  (Y345).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obrazac BIL</w:t>
      </w:r>
    </w:p>
    <w:p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U ovom izvještajnom razdoblju ostvaren je viška prihoda  poslovanja u iznosu od 3.453,39 € i manjak prihoda od nefinancijske imovine u  iznosu od 2.894,52 € te sa prenesenim viškom prihoda iz prethodne godine  (6.535,66) ukupni višak prihoda iznosi </w:t>
      </w:r>
      <w:r>
        <w:rPr>
          <w:b/>
          <w:bCs/>
          <w:sz w:val="24"/>
          <w:szCs w:val="24"/>
        </w:rPr>
        <w:t xml:space="preserve">7.094,53€  </w:t>
      </w:r>
      <w:r>
        <w:rPr>
          <w:b w:val="false"/>
          <w:bCs w:val="false"/>
          <w:sz w:val="24"/>
          <w:szCs w:val="24"/>
        </w:rPr>
        <w:t>što je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jednako  stanju računa 922 na dan 31.12.2024.</w:t>
      </w:r>
    </w:p>
    <w:p>
      <w:pPr>
        <w:pStyle w:val="NoSpacing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iz obrazac P-VRIO</w:t>
      </w:r>
    </w:p>
    <w:p>
      <w:pPr>
        <w:pStyle w:val="NoSpacing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Spacing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Nije bilo promjena u vrijednosti i obujmu imovine i obveza.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Obveze na kraju izvještajnog razdoblja iznose  27.639,60 € od kojih se 23.898,79 € odnosi na obveze  za zaposlene, a 3.740,81 €  na  obveze za ostale materijalne rashode. Sve obveze su nedospjele te plaćene do sastavljanja  ovog izvješća.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Ernestinovu, 30. siječnja 2025.</w:t>
        <w:tab/>
        <w:tab/>
        <w:tab/>
        <w:tab/>
        <w:tab/>
      </w:r>
      <w:r>
        <w:rPr>
          <w:bCs/>
          <w:sz w:val="24"/>
          <w:szCs w:val="24"/>
        </w:rPr>
        <w:t>RAVNATELJICA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ab/>
        <w:tab/>
        <w:tab/>
        <w:tab/>
        <w:tab/>
        <w:tab/>
        <w:t xml:space="preserve"> Monika Miškić, </w:t>
      </w:r>
      <w:r>
        <w:rPr>
          <w:bCs/>
          <w:sz w:val="24"/>
          <w:szCs w:val="24"/>
        </w:rPr>
        <w:t>univ. mag. praesc. educ.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LibreOffice/7.5.4.2$Windows_X86_64 LibreOffice_project/36ccfdc35048b057fd9854c757a8b67ec53977b6</Application>
  <AppVersion>15.0000</AppVersion>
  <Pages>2</Pages>
  <Words>437</Words>
  <Characters>2384</Characters>
  <CharactersWithSpaces>3027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2022-07-07T16:37:00Z</dcterms:created>
  <dc:creator>Zorica</dc:creator>
  <dc:description/>
  <dc:language>hr-HR</dc:language>
  <cp:lastModifiedBy/>
  <cp:lastPrinted>2025-01-30T08:09:38Z</cp:lastPrinted>
  <dcterms:modified xsi:type="dcterms:W3CDTF">2025-01-30T09:45:11Z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